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3980"/>
        <w:gridCol w:w="3980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3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双山花生味提拉米苏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原产国：俄罗斯</w:t>
            </w: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净含量：500克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配料：小麦粉、大豆植物油、奶油、饮用水、炼乳、食用盐、白砂糖、甘油脂肪酸酯、鸡蛋、脱脂奶粉、乳清粉、朗姆酒、山梨酸钾、苏打、蜂蜜、花生、花生块、花生碎屑、食用香料。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生产日期：见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外箱包装（日/月/年）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ru-RU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保质期：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4±2℃保存40天，-18℃保存6个月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贮存条件：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阴凉通风干燥处，避免阳光直射及高温存放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进口商：满洲里市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爱林商贸有限公司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地址：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满洲里市北区满洲里饭店（新座）三层189商服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ru-RU" w:eastAsia="zh-CN"/>
              </w:rPr>
              <w:t>电话：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400-8031-779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营养成分表</w:t>
            </w:r>
          </w:p>
          <w:tbl>
            <w:tblPr>
              <w:tblStyle w:val="4"/>
              <w:tblW w:w="3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项目</w:t>
                  </w:r>
                  <w:r>
                    <w:rPr>
                      <w:rFonts w:hint="eastAsia" w:ascii="宋体" w:hAnsi="宋体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每100克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 w:val="15"/>
                      <w:szCs w:val="15"/>
                      <w:lang w:val="ru-RU"/>
                    </w:rPr>
                    <w:t>营养素参考值%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379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能量              1683千焦             20%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蛋白质              8.0克              13%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脂肪               10.0克              16%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碳水化合物         70.0克              23%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宋体" w:hAnsi="宋体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15"/>
                      <w:szCs w:val="15"/>
                      <w:vertAlign w:val="baseline"/>
                      <w:lang w:val="en-US" w:eastAsia="zh-CN"/>
                    </w:rPr>
                    <w:t>钠                 142毫克              7%</w:t>
                  </w:r>
                </w:p>
              </w:tc>
            </w:tr>
          </w:tbl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13" w:right="567" w:bottom="11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544B"/>
    <w:rsid w:val="0CDA1A1C"/>
    <w:rsid w:val="1E066215"/>
    <w:rsid w:val="30780B7E"/>
    <w:rsid w:val="5D7D08A4"/>
    <w:rsid w:val="678C544B"/>
    <w:rsid w:val="6904427E"/>
    <w:rsid w:val="6BBE4977"/>
    <w:rsid w:val="6D535020"/>
    <w:rsid w:val="6D654BE2"/>
    <w:rsid w:val="70E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2018-10-11T03:14:00Z</dcterms:created>
  <dc:creator>alin8</dc:creator>
  <cp:lastModifiedBy>alin8</cp:lastModifiedBy>
  <dcterms:modified xsi:type="dcterms:W3CDTF">2018-10-12T06:47:12Z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